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B" w:rsidRDefault="000F7486">
      <w:bookmarkStart w:id="0" w:name="title"/>
      <w:bookmarkStart w:id="1" w:name="_Toc424299820"/>
      <w:r>
        <w:rPr>
          <w:rStyle w:val="Bokenstitel"/>
          <w:rFonts w:ascii="Arial" w:hAnsi="Arial"/>
          <w:sz w:val="32"/>
        </w:rPr>
        <w:t>Info</w:t>
      </w:r>
      <w:r w:rsidR="001F05C1">
        <w:rPr>
          <w:rStyle w:val="Bokenstitel"/>
          <w:rFonts w:ascii="Arial" w:hAnsi="Arial"/>
          <w:sz w:val="32"/>
        </w:rPr>
        <w:t>rmations</w:t>
      </w:r>
      <w:r>
        <w:rPr>
          <w:rStyle w:val="Bokenstitel"/>
          <w:rFonts w:ascii="Arial" w:hAnsi="Arial"/>
          <w:sz w:val="32"/>
        </w:rPr>
        <w:t xml:space="preserve">text till </w:t>
      </w:r>
      <w:r w:rsidR="003527BB" w:rsidRPr="00AE7F38">
        <w:rPr>
          <w:rStyle w:val="Bokenstitel"/>
          <w:rFonts w:ascii="Arial" w:hAnsi="Arial"/>
          <w:sz w:val="32"/>
        </w:rPr>
        <w:t>TC Led Handlingsregel nr 102</w:t>
      </w:r>
      <w:r w:rsidR="003527BB" w:rsidRPr="00AE7F38">
        <w:rPr>
          <w:rStyle w:val="Bokenstitel"/>
          <w:rFonts w:ascii="Arial" w:hAnsi="Arial"/>
          <w:sz w:val="32"/>
        </w:rPr>
        <w:br/>
        <w:t>– Process systemsäkerhet Led</w:t>
      </w:r>
      <w:bookmarkEnd w:id="0"/>
      <w:bookmarkEnd w:id="1"/>
      <w:r w:rsidR="003527BB">
        <w:t xml:space="preserve"> </w:t>
      </w:r>
    </w:p>
    <w:p w:rsidR="003527BB" w:rsidRPr="000F7486" w:rsidRDefault="003527BB">
      <w:pPr>
        <w:rPr>
          <w:i/>
          <w:sz w:val="24"/>
        </w:rPr>
      </w:pPr>
    </w:p>
    <w:p w:rsidR="003527BB" w:rsidRDefault="003527BB">
      <w:r>
        <w:t xml:space="preserve">TC Led </w:t>
      </w:r>
      <w:r w:rsidR="00DC5204">
        <w:t>utger generella Handlingsregler bland annat inom området system- och flygsäkerhet. Handlingsreglerna anger hur FMV:s processer ska tillämpas</w:t>
      </w:r>
      <w:r w:rsidR="00DC5204" w:rsidRPr="00E56F0A">
        <w:t xml:space="preserve"> inom TC Led ansvarsområde.</w:t>
      </w:r>
    </w:p>
    <w:p w:rsidR="003527BB" w:rsidRDefault="003527BB"/>
    <w:p w:rsidR="00925A30" w:rsidRDefault="003527BB">
      <w:r>
        <w:t xml:space="preserve">TC Led Handlingsregel 102 är en nyutgåva och vidareutveckling av 11FMV126-2:2 ”Beskrivning process systemsäkerhet AK Led”. Förutom att processbeskrivningen härmed får status som handlingsregel inom TC Led ansvarsområde, är processen utvecklad och beskrivningen förtydligad utifrån bl.a. erfarenheter från </w:t>
      </w:r>
      <w:r w:rsidR="00925A30">
        <w:t xml:space="preserve">Oberoende Systemgranskningsfunktionen (OSG) och TC Led CCB-funktion. </w:t>
      </w:r>
    </w:p>
    <w:p w:rsidR="003527BB" w:rsidRDefault="00925A30" w:rsidP="00925A30">
      <w:r>
        <w:t xml:space="preserve">Verksamheten vid FMV är både kunskaps- och säkerhetsintensiv, och systemsäkerhetsområdet utvecklas ständigt. Ett övergripande mål med systemsäkerhetsutvecklingen är att säkerhetsaspekter ska genomsyra all verksamhet och </w:t>
      </w:r>
      <w:r w:rsidR="00AC5DEF">
        <w:t>integreras i anskaffningsarbete och systemutveckling</w:t>
      </w:r>
      <w:r>
        <w:t xml:space="preserve">. TC Led Handlingsregel 102 är skapad utifrån denna målsättning, och har som syfte att med </w:t>
      </w:r>
      <w:r w:rsidR="000D40B5">
        <w:t xml:space="preserve">bakgrundsbeskrivningar och </w:t>
      </w:r>
      <w:r>
        <w:t xml:space="preserve">tydliga instruktioner </w:t>
      </w:r>
      <w:r w:rsidR="000D40B5">
        <w:t>förenkla systemsäkerhetsarbetet vid projektledningar</w:t>
      </w:r>
      <w:r w:rsidR="00AC5DEF">
        <w:t xml:space="preserve"> och </w:t>
      </w:r>
      <w:r w:rsidR="00F45E9F">
        <w:t xml:space="preserve">hos </w:t>
      </w:r>
      <w:r w:rsidR="00AC5DEF">
        <w:t>underleverantörer.</w:t>
      </w:r>
    </w:p>
    <w:p w:rsidR="00925A30" w:rsidRDefault="00AC5DEF" w:rsidP="00925A30">
      <w:r>
        <w:t>Följande större förändringar införs i TC Led HR 102</w:t>
      </w:r>
      <w:r w:rsidR="009A19CC">
        <w:t xml:space="preserve"> jämfört med ”Beskrivning process systemsäkerhet AK Led”</w:t>
      </w:r>
      <w:r>
        <w:t>:</w:t>
      </w:r>
    </w:p>
    <w:p w:rsidR="009A19CC" w:rsidRDefault="009A19CC" w:rsidP="009A19CC">
      <w:pPr>
        <w:pStyle w:val="Liststycke"/>
        <w:numPr>
          <w:ilvl w:val="0"/>
          <w:numId w:val="2"/>
        </w:numPr>
      </w:pPr>
      <w:r>
        <w:t>Innehållsförteckning och Terminologilista tillförda.</w:t>
      </w:r>
    </w:p>
    <w:p w:rsidR="009A19CC" w:rsidRDefault="009A19CC" w:rsidP="001F6ECD">
      <w:pPr>
        <w:pStyle w:val="Liststycke"/>
        <w:numPr>
          <w:ilvl w:val="0"/>
          <w:numId w:val="2"/>
        </w:numPr>
      </w:pPr>
      <w:r>
        <w:t>En inled</w:t>
      </w:r>
      <w:r w:rsidR="001F6ECD">
        <w:t>ning</w:t>
      </w:r>
      <w:r>
        <w:t xml:space="preserve"> </w:t>
      </w:r>
      <w:r w:rsidR="001F6ECD">
        <w:t>är tillförd, som beskriver bakgrunden gällande krav, beslut och TC Led designansvar.</w:t>
      </w:r>
    </w:p>
    <w:p w:rsidR="001F6ECD" w:rsidRDefault="001F6ECD" w:rsidP="001F6ECD">
      <w:pPr>
        <w:pStyle w:val="Liststycke"/>
        <w:numPr>
          <w:ilvl w:val="0"/>
          <w:numId w:val="2"/>
        </w:numPr>
      </w:pPr>
      <w:r>
        <w:t>Processbilden ”Systemsäkerhetsprocessen” är uppdaterad, bl.a. avseende dokumentunderlag inför ett systemsäkerhetsgodkännande.</w:t>
      </w:r>
    </w:p>
    <w:p w:rsidR="001F6ECD" w:rsidRDefault="001F6ECD" w:rsidP="001F6ECD">
      <w:pPr>
        <w:pStyle w:val="Liststycke"/>
        <w:numPr>
          <w:ilvl w:val="0"/>
          <w:numId w:val="2"/>
        </w:numPr>
      </w:pPr>
      <w:r>
        <w:t>Kapitlet ”Framtagning av Systemsäkerhetsunderlag” är</w:t>
      </w:r>
      <w:r w:rsidR="008B5B62">
        <w:t xml:space="preserve"> omarbetat</w:t>
      </w:r>
      <w:r>
        <w:t>, och beskriver nu tydligare vilka delar som ett Systemsäkerhetsgodkännande (SS) ska innehålla. Kravställning, gränsytor och restriktioner är exempel på områden som behandlas mer utförligt.</w:t>
      </w:r>
    </w:p>
    <w:p w:rsidR="001F6ECD" w:rsidRDefault="001F6ECD" w:rsidP="001F6ECD">
      <w:pPr>
        <w:pStyle w:val="Liststycke"/>
        <w:numPr>
          <w:ilvl w:val="0"/>
          <w:numId w:val="2"/>
        </w:numPr>
      </w:pPr>
      <w:r>
        <w:t>Informationen om COTS/Trivial materiel är utveckla</w:t>
      </w:r>
      <w:r w:rsidR="008B5B62">
        <w:t>d</w:t>
      </w:r>
      <w:r>
        <w:t>, bl.a. för att ge något bättre stöd vid bedömningen av vad som kan räknas som COTS samt vilken dokumentation som behövs vid framtagande av SS för COTS/Trivial materiel.</w:t>
      </w:r>
    </w:p>
    <w:p w:rsidR="001F6ECD" w:rsidRDefault="008B5B62" w:rsidP="001F6ECD">
      <w:pPr>
        <w:pStyle w:val="Liststycke"/>
        <w:numPr>
          <w:ilvl w:val="0"/>
          <w:numId w:val="2"/>
        </w:numPr>
      </w:pPr>
      <w:r>
        <w:t>Avdelningen om ändringshantering har utvecklats för att ge bättre stöd vid värdering av systemändringar och vid utarbetande av systemsäkerhetsbeslut gällande ändringar.</w:t>
      </w:r>
    </w:p>
    <w:p w:rsidR="008B5B62" w:rsidRDefault="008B5B62" w:rsidP="008B5B62">
      <w:pPr>
        <w:pStyle w:val="Liststycke"/>
        <w:numPr>
          <w:ilvl w:val="0"/>
          <w:numId w:val="2"/>
        </w:numPr>
      </w:pPr>
      <w:r>
        <w:t xml:space="preserve">Mallar för </w:t>
      </w:r>
      <w:r w:rsidRPr="009A19CC">
        <w:rPr>
          <w:i/>
        </w:rPr>
        <w:t>PHL</w:t>
      </w:r>
      <w:r>
        <w:t xml:space="preserve"> samt </w:t>
      </w:r>
      <w:r w:rsidRPr="009A19CC">
        <w:rPr>
          <w:i/>
        </w:rPr>
        <w:t>Justering/Smärre ändring</w:t>
      </w:r>
      <w:r>
        <w:t xml:space="preserve"> inom Ledningssystemområdet tillförs som bilagor. Dessa mallar är utvecklade och förtydligade.</w:t>
      </w:r>
    </w:p>
    <w:p w:rsidR="008B5B62" w:rsidRDefault="008B5B62" w:rsidP="008B5B62">
      <w:pPr>
        <w:pStyle w:val="Liststycke"/>
        <w:numPr>
          <w:ilvl w:val="0"/>
          <w:numId w:val="2"/>
        </w:numPr>
      </w:pPr>
      <w:r>
        <w:t xml:space="preserve">En komplettering till </w:t>
      </w:r>
      <w:r w:rsidRPr="009A19CC">
        <w:rPr>
          <w:i/>
        </w:rPr>
        <w:t>PHL</w:t>
      </w:r>
      <w:r>
        <w:t xml:space="preserve"> samt </w:t>
      </w:r>
      <w:r w:rsidRPr="009A19CC">
        <w:rPr>
          <w:i/>
        </w:rPr>
        <w:t>Justering/Smärre ändring</w:t>
      </w:r>
      <w:r>
        <w:t xml:space="preserve"> har utarbetats, gällande ”Funktionell </w:t>
      </w:r>
      <w:proofErr w:type="spellStart"/>
      <w:r>
        <w:t>riskkällebedömning</w:t>
      </w:r>
      <w:proofErr w:type="spellEnd"/>
      <w:r>
        <w:t xml:space="preserve"> </w:t>
      </w:r>
      <w:r w:rsidRPr="008B5B62">
        <w:t xml:space="preserve">för system som tydligt omfattar viktiga ”människa/maskin-gränsytor”, s.k. Human </w:t>
      </w:r>
      <w:proofErr w:type="spellStart"/>
      <w:r w:rsidRPr="008B5B62">
        <w:t>Factors</w:t>
      </w:r>
      <w:proofErr w:type="spellEnd"/>
      <w:r w:rsidRPr="008B5B62">
        <w:t>.</w:t>
      </w:r>
    </w:p>
    <w:p w:rsidR="001F05C1" w:rsidRDefault="001F05C1" w:rsidP="001F05C1"/>
    <w:p w:rsidR="001F05C1" w:rsidRDefault="001F05C1" w:rsidP="001F05C1">
      <w:r>
        <w:t xml:space="preserve">Adam </w:t>
      </w:r>
      <w:proofErr w:type="spellStart"/>
      <w:r>
        <w:t>Narel</w:t>
      </w:r>
      <w:proofErr w:type="spellEnd"/>
      <w:r>
        <w:t xml:space="preserve"> – CI system- och flygsäkerhet Led</w:t>
      </w:r>
      <w:bookmarkStart w:id="2" w:name="_GoBack"/>
      <w:bookmarkEnd w:id="2"/>
    </w:p>
    <w:sectPr w:rsidR="001F05C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C1" w:rsidRDefault="001F05C1" w:rsidP="001F05C1">
      <w:pPr>
        <w:spacing w:before="0"/>
      </w:pPr>
      <w:r>
        <w:separator/>
      </w:r>
    </w:p>
  </w:endnote>
  <w:endnote w:type="continuationSeparator" w:id="0">
    <w:p w:rsidR="001F05C1" w:rsidRDefault="001F05C1" w:rsidP="001F05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C1" w:rsidRDefault="001F05C1" w:rsidP="001F05C1">
      <w:pPr>
        <w:spacing w:before="0"/>
      </w:pPr>
      <w:r>
        <w:separator/>
      </w:r>
    </w:p>
  </w:footnote>
  <w:footnote w:type="continuationSeparator" w:id="0">
    <w:p w:rsidR="001F05C1" w:rsidRDefault="001F05C1" w:rsidP="001F05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1" w:rsidRDefault="001F05C1">
    <w:pPr>
      <w:pStyle w:val="Sidhuvud"/>
    </w:pPr>
    <w:r>
      <w:t>2016-04-27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7EA"/>
    <w:multiLevelType w:val="hybridMultilevel"/>
    <w:tmpl w:val="EFB20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4ADA"/>
    <w:multiLevelType w:val="hybridMultilevel"/>
    <w:tmpl w:val="0D06DD66"/>
    <w:lvl w:ilvl="0" w:tplc="32680B7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BB"/>
    <w:rsid w:val="000D40B5"/>
    <w:rsid w:val="000F7486"/>
    <w:rsid w:val="001B3C66"/>
    <w:rsid w:val="001F05C1"/>
    <w:rsid w:val="001F6ECD"/>
    <w:rsid w:val="003527BB"/>
    <w:rsid w:val="004C5A9C"/>
    <w:rsid w:val="0058651A"/>
    <w:rsid w:val="007F09B8"/>
    <w:rsid w:val="008B5B62"/>
    <w:rsid w:val="00925A30"/>
    <w:rsid w:val="009A19CC"/>
    <w:rsid w:val="00AC5DEF"/>
    <w:rsid w:val="00C60BE9"/>
    <w:rsid w:val="00CA717C"/>
    <w:rsid w:val="00CD2FEA"/>
    <w:rsid w:val="00DC5204"/>
    <w:rsid w:val="00DE4368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A"/>
    <w:pPr>
      <w:spacing w:before="120" w:after="0" w:line="240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51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651A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F09B8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F09B8"/>
    <w:pPr>
      <w:keepNext/>
      <w:keepLines/>
      <w:spacing w:after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651A"/>
    <w:rPr>
      <w:rFonts w:asciiTheme="majorHAnsi" w:eastAsiaTheme="majorEastAsia" w:hAnsiTheme="majorHAnsi" w:cstheme="majorBidi"/>
      <w:b/>
      <w:sz w:val="32"/>
      <w:szCs w:val="32"/>
      <w:lang w:val="sv-SE"/>
    </w:rPr>
  </w:style>
  <w:style w:type="paragraph" w:styleId="Liststycke">
    <w:name w:val="List Paragraph"/>
    <w:basedOn w:val="Normal"/>
    <w:uiPriority w:val="34"/>
    <w:qFormat/>
    <w:rsid w:val="0058651A"/>
    <w:pPr>
      <w:numPr>
        <w:numId w:val="1"/>
      </w:num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8651A"/>
    <w:rPr>
      <w:rFonts w:asciiTheme="majorHAnsi" w:eastAsiaTheme="majorEastAsia" w:hAnsiTheme="majorHAnsi" w:cstheme="majorBidi"/>
      <w:b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F09B8"/>
    <w:rPr>
      <w:rFonts w:asciiTheme="majorHAnsi" w:eastAsiaTheme="majorEastAsia" w:hAnsiTheme="majorHAnsi" w:cstheme="majorBidi"/>
      <w:b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7F09B8"/>
    <w:rPr>
      <w:rFonts w:asciiTheme="majorHAnsi" w:eastAsiaTheme="majorEastAsia" w:hAnsiTheme="majorHAnsi" w:cstheme="majorBidi"/>
      <w:i/>
      <w:iCs/>
      <w:lang w:val="sv-SE"/>
    </w:rPr>
  </w:style>
  <w:style w:type="character" w:styleId="Bokenstitel">
    <w:name w:val="Book Title"/>
    <w:uiPriority w:val="33"/>
    <w:qFormat/>
    <w:rsid w:val="003527BB"/>
    <w:rPr>
      <w:rFonts w:ascii="Arial Black" w:hAnsi="Arial Black"/>
      <w:sz w:val="36"/>
    </w:rPr>
  </w:style>
  <w:style w:type="paragraph" w:styleId="Sidhuvud">
    <w:name w:val="header"/>
    <w:basedOn w:val="Normal"/>
    <w:link w:val="SidhuvudChar"/>
    <w:uiPriority w:val="99"/>
    <w:unhideWhenUsed/>
    <w:rsid w:val="001F05C1"/>
    <w:pPr>
      <w:tabs>
        <w:tab w:val="center" w:pos="4513"/>
        <w:tab w:val="right" w:pos="9026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1F05C1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1F05C1"/>
    <w:pPr>
      <w:tabs>
        <w:tab w:val="center" w:pos="4513"/>
        <w:tab w:val="right" w:pos="9026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1F05C1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A"/>
    <w:pPr>
      <w:spacing w:before="120" w:after="0" w:line="240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51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651A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F09B8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F09B8"/>
    <w:pPr>
      <w:keepNext/>
      <w:keepLines/>
      <w:spacing w:after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651A"/>
    <w:rPr>
      <w:rFonts w:asciiTheme="majorHAnsi" w:eastAsiaTheme="majorEastAsia" w:hAnsiTheme="majorHAnsi" w:cstheme="majorBidi"/>
      <w:b/>
      <w:sz w:val="32"/>
      <w:szCs w:val="32"/>
      <w:lang w:val="sv-SE"/>
    </w:rPr>
  </w:style>
  <w:style w:type="paragraph" w:styleId="Liststycke">
    <w:name w:val="List Paragraph"/>
    <w:basedOn w:val="Normal"/>
    <w:uiPriority w:val="34"/>
    <w:qFormat/>
    <w:rsid w:val="0058651A"/>
    <w:pPr>
      <w:numPr>
        <w:numId w:val="1"/>
      </w:num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8651A"/>
    <w:rPr>
      <w:rFonts w:asciiTheme="majorHAnsi" w:eastAsiaTheme="majorEastAsia" w:hAnsiTheme="majorHAnsi" w:cstheme="majorBidi"/>
      <w:b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F09B8"/>
    <w:rPr>
      <w:rFonts w:asciiTheme="majorHAnsi" w:eastAsiaTheme="majorEastAsia" w:hAnsiTheme="majorHAnsi" w:cstheme="majorBidi"/>
      <w:b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7F09B8"/>
    <w:rPr>
      <w:rFonts w:asciiTheme="majorHAnsi" w:eastAsiaTheme="majorEastAsia" w:hAnsiTheme="majorHAnsi" w:cstheme="majorBidi"/>
      <w:i/>
      <w:iCs/>
      <w:lang w:val="sv-SE"/>
    </w:rPr>
  </w:style>
  <w:style w:type="character" w:styleId="Bokenstitel">
    <w:name w:val="Book Title"/>
    <w:uiPriority w:val="33"/>
    <w:qFormat/>
    <w:rsid w:val="003527BB"/>
    <w:rPr>
      <w:rFonts w:ascii="Arial Black" w:hAnsi="Arial Black"/>
      <w:sz w:val="36"/>
    </w:rPr>
  </w:style>
  <w:style w:type="paragraph" w:styleId="Sidhuvud">
    <w:name w:val="header"/>
    <w:basedOn w:val="Normal"/>
    <w:link w:val="SidhuvudChar"/>
    <w:uiPriority w:val="99"/>
    <w:unhideWhenUsed/>
    <w:rsid w:val="001F05C1"/>
    <w:pPr>
      <w:tabs>
        <w:tab w:val="center" w:pos="4513"/>
        <w:tab w:val="right" w:pos="9026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1F05C1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1F05C1"/>
    <w:pPr>
      <w:tabs>
        <w:tab w:val="center" w:pos="4513"/>
        <w:tab w:val="right" w:pos="9026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1F05C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147395D7455E44B370CDC74FACE8DA" ma:contentTypeVersion="2" ma:contentTypeDescription="Skapa ett nytt dokument." ma:contentTypeScope="" ma:versionID="dfdd85ffd842deedb6e3d4751b5676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5D7BC-BF5F-408B-BBE9-497C3AEE474E}"/>
</file>

<file path=customXml/itemProps2.xml><?xml version="1.0" encoding="utf-8"?>
<ds:datastoreItem xmlns:ds="http://schemas.openxmlformats.org/officeDocument/2006/customXml" ds:itemID="{AFCB61AC-0BE4-49DB-8244-73C5385BE44D}"/>
</file>

<file path=customXml/itemProps3.xml><?xml version="1.0" encoding="utf-8"?>
<ds:datastoreItem xmlns:ds="http://schemas.openxmlformats.org/officeDocument/2006/customXml" ds:itemID="{3384D8D0-AF76-4C01-AE79-94EC72989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Hammarberg</dc:creator>
  <cp:lastModifiedBy>Narel, Adam adnar</cp:lastModifiedBy>
  <cp:revision>5</cp:revision>
  <dcterms:created xsi:type="dcterms:W3CDTF">2016-03-10T14:21:00Z</dcterms:created>
  <dcterms:modified xsi:type="dcterms:W3CDTF">2016-04-27T11:57:00Z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0x01010049147395D7455E44B370CDC74FACE8DA</vt:lpwstr>
  </property>
</Properties>
</file>